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714" w:rsidRDefault="005A4714" w:rsidP="00FD7883">
      <w:pPr>
        <w:rPr>
          <w:b/>
          <w:bCs/>
          <w:color w:val="000000"/>
        </w:rPr>
      </w:pPr>
      <w:r>
        <w:rPr>
          <w:b/>
          <w:bCs/>
          <w:color w:val="000000"/>
        </w:rPr>
        <w:t>BILL NO. _______</w:t>
      </w:r>
      <w:r w:rsidR="00D33AF6">
        <w:rPr>
          <w:b/>
          <w:bCs/>
          <w:color w:val="000000"/>
        </w:rPr>
        <w:t>2639</w:t>
      </w:r>
      <w:r w:rsidR="00FD7883">
        <w:rPr>
          <w:b/>
          <w:bCs/>
          <w:color w:val="000000"/>
        </w:rPr>
        <w:t>______</w:t>
      </w:r>
      <w:r w:rsidR="00FD7883">
        <w:rPr>
          <w:b/>
          <w:bCs/>
          <w:color w:val="000000"/>
        </w:rPr>
        <w:tab/>
      </w:r>
      <w:r w:rsidR="00FD7883">
        <w:rPr>
          <w:b/>
          <w:bCs/>
          <w:color w:val="000000"/>
        </w:rPr>
        <w:tab/>
        <w:t xml:space="preserve">             </w:t>
      </w:r>
      <w:r w:rsidR="00FD7883">
        <w:rPr>
          <w:b/>
          <w:bCs/>
          <w:color w:val="000000"/>
        </w:rPr>
        <w:tab/>
      </w:r>
      <w:r w:rsidR="00FD7883">
        <w:rPr>
          <w:b/>
          <w:bCs/>
          <w:color w:val="000000"/>
        </w:rPr>
        <w:tab/>
        <w:t xml:space="preserve">           </w:t>
      </w:r>
      <w:r>
        <w:rPr>
          <w:b/>
          <w:bCs/>
          <w:color w:val="000000"/>
        </w:rPr>
        <w:t>INTRODUCED BY COUNCIL</w:t>
      </w:r>
      <w:r w:rsidR="00FD7883">
        <w:rPr>
          <w:b/>
          <w:bCs/>
          <w:color w:val="000000"/>
        </w:rPr>
        <w:t xml:space="preserve"> </w:t>
      </w:r>
    </w:p>
    <w:p w:rsidR="005A4714" w:rsidRDefault="005A4714">
      <w:pPr>
        <w:rPr>
          <w:b/>
          <w:bCs/>
          <w:color w:val="000000"/>
        </w:rPr>
      </w:pPr>
    </w:p>
    <w:p w:rsidR="005A4714" w:rsidRDefault="005A4714">
      <w:pPr>
        <w:rPr>
          <w:color w:val="000000"/>
        </w:rPr>
      </w:pPr>
      <w:r>
        <w:rPr>
          <w:b/>
          <w:bCs/>
          <w:color w:val="000000"/>
        </w:rPr>
        <w:t>ORDINANCE NO. ____________</w:t>
      </w:r>
    </w:p>
    <w:p w:rsidR="005A4714" w:rsidRDefault="005A4714">
      <w:pPr>
        <w:rPr>
          <w:color w:val="000000"/>
          <w:sz w:val="24"/>
          <w:szCs w:val="24"/>
        </w:rPr>
      </w:pPr>
    </w:p>
    <w:p w:rsidR="001E1FE2" w:rsidRDefault="001E1FE2">
      <w:pPr>
        <w:jc w:val="both"/>
        <w:rPr>
          <w:b/>
          <w:bCs/>
          <w:color w:val="000000"/>
        </w:rPr>
      </w:pPr>
    </w:p>
    <w:p w:rsidR="00A617B4" w:rsidRDefault="00A617B4" w:rsidP="00A617B4">
      <w:pPr>
        <w:jc w:val="both"/>
        <w:rPr>
          <w:color w:val="000000"/>
        </w:rPr>
      </w:pPr>
      <w:r>
        <w:rPr>
          <w:b/>
          <w:bCs/>
          <w:color w:val="000000"/>
        </w:rPr>
        <w:t xml:space="preserve">AN ORDINANCE AMENDING CHAPTER 20 OF THE SPARKS MUNICIPAL CODE; AMENDING SECTION 20.05 “DEFINITIONS” AND ADDING SECTION 20.53.060 “MOBILE VENDORS” TO </w:t>
      </w:r>
      <w:r w:rsidR="0010364F">
        <w:rPr>
          <w:b/>
          <w:bCs/>
          <w:color w:val="000000"/>
        </w:rPr>
        <w:t>OUTDOOR SALES AND DISPLAY</w:t>
      </w:r>
      <w:r w:rsidRPr="00C76F45">
        <w:rPr>
          <w:b/>
          <w:bCs/>
          <w:color w:val="000000"/>
        </w:rPr>
        <w:t xml:space="preserve">; </w:t>
      </w:r>
      <w:r>
        <w:rPr>
          <w:b/>
          <w:bCs/>
          <w:color w:val="000000"/>
        </w:rPr>
        <w:t>AND PROVIDING OTHER MATTERS PROPERLY RELATED THERETO.</w:t>
      </w:r>
    </w:p>
    <w:p w:rsidR="005A4714" w:rsidRDefault="005A4714">
      <w:pPr>
        <w:rPr>
          <w:color w:val="000000"/>
          <w:sz w:val="24"/>
          <w:szCs w:val="24"/>
        </w:rPr>
      </w:pPr>
    </w:p>
    <w:p w:rsidR="005A4714" w:rsidRDefault="005A4714">
      <w:pPr>
        <w:rPr>
          <w:b/>
          <w:bCs/>
          <w:color w:val="000000"/>
        </w:rPr>
      </w:pPr>
      <w:r>
        <w:rPr>
          <w:b/>
          <w:bCs/>
          <w:color w:val="000000"/>
        </w:rPr>
        <w:t>THE CITY COUNCIL OF THE CITY OF SPARKS DOES ORDAIN:</w:t>
      </w:r>
    </w:p>
    <w:p w:rsidR="005A4714" w:rsidRDefault="005A4714">
      <w:pPr>
        <w:rPr>
          <w:color w:val="000000"/>
          <w:sz w:val="24"/>
          <w:szCs w:val="24"/>
        </w:rPr>
      </w:pPr>
    </w:p>
    <w:p w:rsidR="001E1FE2" w:rsidRPr="00DD0D57" w:rsidRDefault="00D558E8">
      <w:pPr>
        <w:rPr>
          <w:b/>
          <w:color w:val="000000"/>
          <w:sz w:val="24"/>
          <w:szCs w:val="24"/>
        </w:rPr>
      </w:pPr>
      <w:r w:rsidRPr="00DD0D57">
        <w:rPr>
          <w:b/>
          <w:color w:val="000000"/>
          <w:sz w:val="24"/>
          <w:szCs w:val="24"/>
        </w:rPr>
        <w:t xml:space="preserve">Section 1.  </w:t>
      </w:r>
      <w:r w:rsidRPr="00DD0D57">
        <w:rPr>
          <w:b/>
          <w:color w:val="000000"/>
          <w:sz w:val="24"/>
          <w:szCs w:val="24"/>
          <w:u w:val="single"/>
        </w:rPr>
        <w:t xml:space="preserve">Section </w:t>
      </w:r>
      <w:r w:rsidR="00BD27B1" w:rsidRPr="00DD0D57">
        <w:rPr>
          <w:b/>
          <w:color w:val="000000"/>
          <w:sz w:val="24"/>
          <w:szCs w:val="24"/>
          <w:u w:val="single"/>
        </w:rPr>
        <w:t>20</w:t>
      </w:r>
      <w:r w:rsidRPr="00DD0D57">
        <w:rPr>
          <w:b/>
          <w:color w:val="000000"/>
          <w:sz w:val="24"/>
          <w:szCs w:val="24"/>
          <w:u w:val="single"/>
        </w:rPr>
        <w:t>.0</w:t>
      </w:r>
      <w:r w:rsidR="00BD27B1" w:rsidRPr="00DD0D57">
        <w:rPr>
          <w:b/>
          <w:color w:val="000000"/>
          <w:sz w:val="24"/>
          <w:szCs w:val="24"/>
          <w:u w:val="single"/>
        </w:rPr>
        <w:t>5</w:t>
      </w:r>
      <w:r w:rsidR="00743147" w:rsidRPr="00DD0D57">
        <w:rPr>
          <w:b/>
          <w:color w:val="000000"/>
          <w:sz w:val="24"/>
          <w:szCs w:val="24"/>
          <w:u w:val="single"/>
        </w:rPr>
        <w:t>.1111</w:t>
      </w:r>
      <w:r w:rsidRPr="00DD0D57">
        <w:rPr>
          <w:b/>
          <w:color w:val="000000"/>
          <w:sz w:val="24"/>
          <w:szCs w:val="24"/>
          <w:u w:val="single"/>
        </w:rPr>
        <w:t>: “</w:t>
      </w:r>
      <w:r w:rsidR="00743147" w:rsidRPr="00DD0D57">
        <w:rPr>
          <w:b/>
          <w:color w:val="000000"/>
          <w:sz w:val="24"/>
          <w:szCs w:val="24"/>
          <w:u w:val="single"/>
        </w:rPr>
        <w:t>Mobile food vendor</w:t>
      </w:r>
      <w:r w:rsidRPr="00DD0D57">
        <w:rPr>
          <w:b/>
          <w:color w:val="000000"/>
          <w:sz w:val="24"/>
          <w:szCs w:val="24"/>
          <w:u w:val="single"/>
        </w:rPr>
        <w:t>”</w:t>
      </w:r>
      <w:r w:rsidR="00834839" w:rsidRPr="00DD0D57">
        <w:rPr>
          <w:b/>
          <w:color w:val="000000"/>
          <w:sz w:val="24"/>
          <w:szCs w:val="24"/>
          <w:u w:val="single"/>
        </w:rPr>
        <w:t>…is hereby ad</w:t>
      </w:r>
      <w:r w:rsidR="00743147" w:rsidRPr="00DD0D57">
        <w:rPr>
          <w:b/>
          <w:color w:val="000000"/>
          <w:sz w:val="24"/>
          <w:szCs w:val="24"/>
          <w:u w:val="single"/>
        </w:rPr>
        <w:t>d</w:t>
      </w:r>
      <w:r w:rsidR="00834839" w:rsidRPr="00DD0D57">
        <w:rPr>
          <w:b/>
          <w:color w:val="000000"/>
          <w:sz w:val="24"/>
          <w:szCs w:val="24"/>
          <w:u w:val="single"/>
        </w:rPr>
        <w:t>ed as follows:</w:t>
      </w:r>
      <w:r w:rsidRPr="00DD0D57">
        <w:rPr>
          <w:b/>
          <w:color w:val="000000"/>
          <w:sz w:val="24"/>
          <w:szCs w:val="24"/>
        </w:rPr>
        <w:t xml:space="preserve"> </w:t>
      </w:r>
    </w:p>
    <w:p w:rsidR="00D558E8" w:rsidRDefault="00D558E8">
      <w:pPr>
        <w:rPr>
          <w:color w:val="000000"/>
          <w:sz w:val="24"/>
          <w:szCs w:val="24"/>
        </w:rPr>
      </w:pPr>
    </w:p>
    <w:p w:rsidR="00D558E8" w:rsidRDefault="00D558E8" w:rsidP="00DD0D57">
      <w:pPr>
        <w:jc w:val="both"/>
        <w:rPr>
          <w:i/>
          <w:color w:val="000000"/>
          <w:sz w:val="24"/>
          <w:szCs w:val="24"/>
        </w:rPr>
      </w:pPr>
      <w:r>
        <w:rPr>
          <w:color w:val="000000"/>
          <w:sz w:val="24"/>
          <w:szCs w:val="24"/>
        </w:rPr>
        <w:tab/>
      </w:r>
      <w:r w:rsidR="00743147">
        <w:rPr>
          <w:i/>
          <w:color w:val="000000"/>
          <w:sz w:val="24"/>
          <w:szCs w:val="24"/>
        </w:rPr>
        <w:t>A person, including any employee or agent of another, who sells, or offers to sell, barter or trade food and/or drink to be consumed by customers.  Mobile food vendors shall comply with the standards</w:t>
      </w:r>
      <w:r w:rsidR="006D6569">
        <w:rPr>
          <w:i/>
          <w:color w:val="000000"/>
          <w:sz w:val="24"/>
          <w:szCs w:val="24"/>
        </w:rPr>
        <w:t xml:space="preserve"> as set forth in this section.</w:t>
      </w:r>
    </w:p>
    <w:p w:rsidR="006D6569" w:rsidRDefault="006D6569" w:rsidP="00DD0D57">
      <w:pPr>
        <w:jc w:val="both"/>
        <w:rPr>
          <w:color w:val="000000"/>
          <w:sz w:val="24"/>
          <w:szCs w:val="24"/>
        </w:rPr>
      </w:pPr>
    </w:p>
    <w:p w:rsidR="00D558E8" w:rsidRPr="00DD0D57" w:rsidRDefault="00D558E8" w:rsidP="00DD0D57">
      <w:pPr>
        <w:jc w:val="both"/>
        <w:rPr>
          <w:b/>
          <w:color w:val="000000"/>
          <w:sz w:val="24"/>
          <w:szCs w:val="24"/>
        </w:rPr>
      </w:pPr>
      <w:r w:rsidRPr="00DD0D57">
        <w:rPr>
          <w:b/>
          <w:color w:val="000000"/>
          <w:sz w:val="24"/>
          <w:szCs w:val="24"/>
        </w:rPr>
        <w:t xml:space="preserve">Section 2.  </w:t>
      </w:r>
      <w:r w:rsidRPr="00DD0D57">
        <w:rPr>
          <w:b/>
          <w:color w:val="000000"/>
          <w:sz w:val="24"/>
          <w:szCs w:val="24"/>
          <w:u w:val="single"/>
        </w:rPr>
        <w:t xml:space="preserve">Section </w:t>
      </w:r>
      <w:r w:rsidR="006D6569" w:rsidRPr="00DD0D57">
        <w:rPr>
          <w:b/>
          <w:color w:val="000000"/>
          <w:sz w:val="24"/>
          <w:szCs w:val="24"/>
          <w:u w:val="single"/>
        </w:rPr>
        <w:t>2</w:t>
      </w:r>
      <w:r w:rsidRPr="00DD0D57">
        <w:rPr>
          <w:b/>
          <w:color w:val="000000"/>
          <w:sz w:val="24"/>
          <w:szCs w:val="24"/>
          <w:u w:val="single"/>
        </w:rPr>
        <w:t>0.0</w:t>
      </w:r>
      <w:r w:rsidR="006D6569" w:rsidRPr="00DD0D57">
        <w:rPr>
          <w:b/>
          <w:color w:val="000000"/>
          <w:sz w:val="24"/>
          <w:szCs w:val="24"/>
          <w:u w:val="single"/>
        </w:rPr>
        <w:t>5</w:t>
      </w:r>
      <w:r w:rsidRPr="00DD0D57">
        <w:rPr>
          <w:b/>
          <w:color w:val="000000"/>
          <w:sz w:val="24"/>
          <w:szCs w:val="24"/>
          <w:u w:val="single"/>
        </w:rPr>
        <w:t>.</w:t>
      </w:r>
      <w:r w:rsidR="006D6569" w:rsidRPr="00DD0D57">
        <w:rPr>
          <w:b/>
          <w:color w:val="000000"/>
          <w:sz w:val="24"/>
          <w:szCs w:val="24"/>
          <w:u w:val="single"/>
        </w:rPr>
        <w:t>1112</w:t>
      </w:r>
      <w:r w:rsidRPr="00DD0D57">
        <w:rPr>
          <w:b/>
          <w:color w:val="000000"/>
          <w:sz w:val="24"/>
          <w:szCs w:val="24"/>
          <w:u w:val="single"/>
        </w:rPr>
        <w:t>: “</w:t>
      </w:r>
      <w:r w:rsidR="006D6569" w:rsidRPr="00DD0D57">
        <w:rPr>
          <w:b/>
          <w:color w:val="000000"/>
          <w:sz w:val="24"/>
          <w:szCs w:val="24"/>
          <w:u w:val="single"/>
        </w:rPr>
        <w:t>Mobile vending cart</w:t>
      </w:r>
      <w:r w:rsidR="00834839" w:rsidRPr="00DD0D57">
        <w:rPr>
          <w:b/>
          <w:color w:val="000000"/>
          <w:sz w:val="24"/>
          <w:szCs w:val="24"/>
          <w:u w:val="single"/>
        </w:rPr>
        <w:t>”…is hereby added as follows:</w:t>
      </w:r>
    </w:p>
    <w:p w:rsidR="00D558E8" w:rsidRDefault="00D558E8" w:rsidP="00DD0D57">
      <w:pPr>
        <w:jc w:val="both"/>
        <w:rPr>
          <w:color w:val="000000"/>
          <w:sz w:val="24"/>
          <w:szCs w:val="24"/>
        </w:rPr>
      </w:pPr>
    </w:p>
    <w:p w:rsidR="00D558E8" w:rsidRPr="00D558E8" w:rsidRDefault="00D558E8" w:rsidP="00DD0D57">
      <w:pPr>
        <w:jc w:val="both"/>
        <w:rPr>
          <w:i/>
          <w:color w:val="000000"/>
          <w:sz w:val="24"/>
          <w:szCs w:val="24"/>
        </w:rPr>
      </w:pPr>
      <w:r>
        <w:rPr>
          <w:color w:val="000000"/>
          <w:sz w:val="24"/>
          <w:szCs w:val="24"/>
        </w:rPr>
        <w:tab/>
      </w:r>
      <w:r w:rsidR="006D6569">
        <w:rPr>
          <w:i/>
          <w:color w:val="000000"/>
          <w:sz w:val="24"/>
          <w:szCs w:val="24"/>
        </w:rPr>
        <w:t>A movable push cart that is operated by a mobile vendor including but not limited to bicycles.</w:t>
      </w:r>
    </w:p>
    <w:p w:rsidR="005A4714" w:rsidRDefault="005A4714" w:rsidP="00DD0D57">
      <w:pPr>
        <w:jc w:val="both"/>
        <w:rPr>
          <w:color w:val="000000"/>
          <w:sz w:val="24"/>
          <w:szCs w:val="24"/>
        </w:rPr>
      </w:pPr>
    </w:p>
    <w:p w:rsidR="00D558E8" w:rsidRPr="00DD0D57" w:rsidRDefault="00D558E8" w:rsidP="00DD0D57">
      <w:pPr>
        <w:jc w:val="both"/>
        <w:rPr>
          <w:b/>
          <w:color w:val="000000"/>
          <w:sz w:val="24"/>
          <w:szCs w:val="24"/>
        </w:rPr>
      </w:pPr>
      <w:r w:rsidRPr="00DD0D57">
        <w:rPr>
          <w:b/>
          <w:color w:val="000000"/>
          <w:sz w:val="24"/>
          <w:szCs w:val="24"/>
        </w:rPr>
        <w:t xml:space="preserve">Section 3.  </w:t>
      </w:r>
      <w:r w:rsidRPr="00DD0D57">
        <w:rPr>
          <w:b/>
          <w:color w:val="000000"/>
          <w:sz w:val="24"/>
          <w:szCs w:val="24"/>
          <w:u w:val="single"/>
        </w:rPr>
        <w:t xml:space="preserve">Section </w:t>
      </w:r>
      <w:r w:rsidR="006D6569" w:rsidRPr="00DD0D57">
        <w:rPr>
          <w:b/>
          <w:color w:val="000000"/>
          <w:sz w:val="24"/>
          <w:szCs w:val="24"/>
          <w:u w:val="single"/>
        </w:rPr>
        <w:t>2</w:t>
      </w:r>
      <w:r w:rsidRPr="00DD0D57">
        <w:rPr>
          <w:b/>
          <w:color w:val="000000"/>
          <w:sz w:val="24"/>
          <w:szCs w:val="24"/>
          <w:u w:val="single"/>
        </w:rPr>
        <w:t>0.0</w:t>
      </w:r>
      <w:r w:rsidR="006D6569" w:rsidRPr="00DD0D57">
        <w:rPr>
          <w:b/>
          <w:color w:val="000000"/>
          <w:sz w:val="24"/>
          <w:szCs w:val="24"/>
          <w:u w:val="single"/>
        </w:rPr>
        <w:t>5</w:t>
      </w:r>
      <w:r w:rsidRPr="00DD0D57">
        <w:rPr>
          <w:b/>
          <w:color w:val="000000"/>
          <w:sz w:val="24"/>
          <w:szCs w:val="24"/>
          <w:u w:val="single"/>
        </w:rPr>
        <w:t>.</w:t>
      </w:r>
      <w:r w:rsidR="006D6569" w:rsidRPr="00DD0D57">
        <w:rPr>
          <w:b/>
          <w:color w:val="000000"/>
          <w:sz w:val="24"/>
          <w:szCs w:val="24"/>
          <w:u w:val="single"/>
        </w:rPr>
        <w:t>1113</w:t>
      </w:r>
      <w:r w:rsidRPr="00DD0D57">
        <w:rPr>
          <w:b/>
          <w:color w:val="000000"/>
          <w:sz w:val="24"/>
          <w:szCs w:val="24"/>
          <w:u w:val="single"/>
        </w:rPr>
        <w:t>: “</w:t>
      </w:r>
      <w:r w:rsidR="006D6569" w:rsidRPr="00DD0D57">
        <w:rPr>
          <w:b/>
          <w:color w:val="000000"/>
          <w:sz w:val="24"/>
          <w:szCs w:val="24"/>
          <w:u w:val="single"/>
        </w:rPr>
        <w:t>Mobile vending trailer</w:t>
      </w:r>
      <w:r w:rsidR="00834839" w:rsidRPr="00DD0D57">
        <w:rPr>
          <w:b/>
          <w:color w:val="000000"/>
          <w:sz w:val="24"/>
          <w:szCs w:val="24"/>
          <w:u w:val="single"/>
        </w:rPr>
        <w:t>”…is hereby added as follows:</w:t>
      </w:r>
    </w:p>
    <w:p w:rsidR="00D558E8" w:rsidRDefault="00D558E8" w:rsidP="00DD0D57">
      <w:pPr>
        <w:jc w:val="both"/>
        <w:rPr>
          <w:color w:val="000000"/>
          <w:sz w:val="24"/>
          <w:szCs w:val="24"/>
        </w:rPr>
      </w:pPr>
    </w:p>
    <w:p w:rsidR="00D558E8" w:rsidRDefault="00D558E8" w:rsidP="00DD0D57">
      <w:pPr>
        <w:jc w:val="both"/>
        <w:rPr>
          <w:i/>
          <w:color w:val="000000"/>
          <w:sz w:val="24"/>
          <w:szCs w:val="24"/>
        </w:rPr>
      </w:pPr>
      <w:r>
        <w:rPr>
          <w:color w:val="000000"/>
          <w:sz w:val="24"/>
          <w:szCs w:val="24"/>
        </w:rPr>
        <w:tab/>
      </w:r>
      <w:r w:rsidR="006D6569">
        <w:rPr>
          <w:i/>
          <w:color w:val="000000"/>
          <w:sz w:val="24"/>
          <w:szCs w:val="24"/>
        </w:rPr>
        <w:t>A mobile trailer operated by a mobile vendor.</w:t>
      </w:r>
    </w:p>
    <w:p w:rsidR="006D6569" w:rsidRDefault="006D6569" w:rsidP="00DD0D57">
      <w:pPr>
        <w:jc w:val="both"/>
        <w:rPr>
          <w:i/>
          <w:color w:val="000000"/>
          <w:sz w:val="24"/>
          <w:szCs w:val="24"/>
        </w:rPr>
      </w:pPr>
    </w:p>
    <w:p w:rsidR="006D6569" w:rsidRPr="00DD0D57" w:rsidRDefault="006D6569" w:rsidP="00DD0D57">
      <w:pPr>
        <w:jc w:val="both"/>
        <w:rPr>
          <w:b/>
          <w:color w:val="000000"/>
          <w:sz w:val="24"/>
          <w:szCs w:val="24"/>
        </w:rPr>
      </w:pPr>
      <w:r w:rsidRPr="00DD0D57">
        <w:rPr>
          <w:b/>
          <w:color w:val="000000"/>
          <w:sz w:val="24"/>
          <w:szCs w:val="24"/>
        </w:rPr>
        <w:t xml:space="preserve">Section 4.  </w:t>
      </w:r>
      <w:r w:rsidRPr="00DD0D57">
        <w:rPr>
          <w:b/>
          <w:color w:val="000000"/>
          <w:sz w:val="24"/>
          <w:szCs w:val="24"/>
          <w:u w:val="single"/>
        </w:rPr>
        <w:t>Section 20.05.1114: “Mobile vending vehicle”…is hereby added as follows:</w:t>
      </w:r>
    </w:p>
    <w:p w:rsidR="006D6569" w:rsidRDefault="006D6569" w:rsidP="00DD0D57">
      <w:pPr>
        <w:jc w:val="both"/>
        <w:rPr>
          <w:color w:val="000000"/>
          <w:sz w:val="24"/>
          <w:szCs w:val="24"/>
        </w:rPr>
      </w:pPr>
    </w:p>
    <w:p w:rsidR="006D6569" w:rsidRDefault="006D6569" w:rsidP="00DD0D57">
      <w:pPr>
        <w:jc w:val="both"/>
        <w:rPr>
          <w:i/>
          <w:color w:val="000000"/>
          <w:sz w:val="24"/>
          <w:szCs w:val="24"/>
        </w:rPr>
      </w:pPr>
      <w:r>
        <w:rPr>
          <w:color w:val="000000"/>
          <w:sz w:val="24"/>
          <w:szCs w:val="24"/>
        </w:rPr>
        <w:tab/>
      </w:r>
      <w:r>
        <w:rPr>
          <w:i/>
          <w:color w:val="000000"/>
          <w:sz w:val="24"/>
          <w:szCs w:val="24"/>
        </w:rPr>
        <w:t>A motorized vehicle operated by a mobile vendor.</w:t>
      </w:r>
    </w:p>
    <w:p w:rsidR="006D6569" w:rsidRDefault="006D6569" w:rsidP="00DD0D57">
      <w:pPr>
        <w:jc w:val="both"/>
        <w:rPr>
          <w:i/>
          <w:color w:val="000000"/>
          <w:sz w:val="24"/>
          <w:szCs w:val="24"/>
        </w:rPr>
      </w:pPr>
    </w:p>
    <w:p w:rsidR="006D6569" w:rsidRPr="00DD0D57" w:rsidRDefault="006D6569" w:rsidP="00DD0D57">
      <w:pPr>
        <w:jc w:val="both"/>
        <w:rPr>
          <w:b/>
          <w:color w:val="000000"/>
          <w:sz w:val="24"/>
          <w:szCs w:val="24"/>
        </w:rPr>
      </w:pPr>
      <w:r w:rsidRPr="00DD0D57">
        <w:rPr>
          <w:b/>
          <w:color w:val="000000"/>
          <w:sz w:val="24"/>
          <w:szCs w:val="24"/>
        </w:rPr>
        <w:t xml:space="preserve">Section 5.  </w:t>
      </w:r>
      <w:r w:rsidRPr="00DD0D57">
        <w:rPr>
          <w:b/>
          <w:color w:val="000000"/>
          <w:sz w:val="24"/>
          <w:szCs w:val="24"/>
          <w:u w:val="single"/>
        </w:rPr>
        <w:t>Section 20.05.1115: “Mobile vendor”…is hereby added as follows:</w:t>
      </w:r>
    </w:p>
    <w:p w:rsidR="006D6569" w:rsidRDefault="006D6569" w:rsidP="00DD0D57">
      <w:pPr>
        <w:jc w:val="both"/>
        <w:rPr>
          <w:color w:val="000000"/>
          <w:sz w:val="24"/>
          <w:szCs w:val="24"/>
        </w:rPr>
      </w:pPr>
    </w:p>
    <w:p w:rsidR="006D6569" w:rsidRDefault="006D6569" w:rsidP="00DD0D57">
      <w:pPr>
        <w:jc w:val="both"/>
        <w:rPr>
          <w:i/>
          <w:color w:val="000000"/>
          <w:sz w:val="24"/>
          <w:szCs w:val="24"/>
        </w:rPr>
      </w:pPr>
      <w:r>
        <w:rPr>
          <w:color w:val="000000"/>
          <w:sz w:val="24"/>
          <w:szCs w:val="24"/>
        </w:rPr>
        <w:tab/>
      </w:r>
      <w:r>
        <w:rPr>
          <w:i/>
          <w:color w:val="000000"/>
          <w:sz w:val="24"/>
          <w:szCs w:val="24"/>
        </w:rPr>
        <w:t>Any person, including any employee or agent of another, who sells or offers to sell, barter or trade from a vending vehicle, trailer or cart.</w:t>
      </w:r>
    </w:p>
    <w:p w:rsidR="006D6569" w:rsidRDefault="006D6569" w:rsidP="00DD0D57">
      <w:pPr>
        <w:jc w:val="both"/>
        <w:rPr>
          <w:i/>
          <w:color w:val="000000"/>
          <w:sz w:val="24"/>
          <w:szCs w:val="24"/>
        </w:rPr>
      </w:pPr>
    </w:p>
    <w:p w:rsidR="00A97362" w:rsidRPr="00DD0D57" w:rsidRDefault="00A97362" w:rsidP="00DD0D57">
      <w:pPr>
        <w:jc w:val="both"/>
        <w:rPr>
          <w:b/>
          <w:color w:val="000000"/>
          <w:sz w:val="24"/>
          <w:szCs w:val="24"/>
        </w:rPr>
      </w:pPr>
      <w:r w:rsidRPr="00DD0D57">
        <w:rPr>
          <w:b/>
          <w:color w:val="000000"/>
          <w:sz w:val="24"/>
          <w:szCs w:val="24"/>
        </w:rPr>
        <w:t xml:space="preserve">Section 6.  </w:t>
      </w:r>
      <w:r w:rsidRPr="00DD0D57">
        <w:rPr>
          <w:b/>
          <w:color w:val="000000"/>
          <w:sz w:val="24"/>
          <w:szCs w:val="24"/>
          <w:u w:val="single"/>
        </w:rPr>
        <w:t>Section 20.53.060: “Mobile vendors”…is hereby added as follows:</w:t>
      </w:r>
    </w:p>
    <w:p w:rsidR="00A97362" w:rsidRDefault="00A97362" w:rsidP="00DD0D57">
      <w:pPr>
        <w:jc w:val="both"/>
        <w:rPr>
          <w:color w:val="000000"/>
          <w:sz w:val="24"/>
          <w:szCs w:val="24"/>
        </w:rPr>
      </w:pPr>
    </w:p>
    <w:p w:rsidR="00A97362" w:rsidRDefault="00A97362" w:rsidP="00DD0D57">
      <w:pPr>
        <w:numPr>
          <w:ilvl w:val="0"/>
          <w:numId w:val="1"/>
        </w:numPr>
        <w:ind w:hanging="720"/>
        <w:jc w:val="both"/>
        <w:rPr>
          <w:i/>
          <w:color w:val="000000"/>
          <w:sz w:val="24"/>
          <w:szCs w:val="24"/>
        </w:rPr>
      </w:pPr>
      <w:r>
        <w:rPr>
          <w:i/>
          <w:color w:val="000000"/>
          <w:sz w:val="24"/>
          <w:szCs w:val="24"/>
        </w:rPr>
        <w:t>M</w:t>
      </w:r>
      <w:r w:rsidRPr="00A97362">
        <w:rPr>
          <w:i/>
          <w:color w:val="000000"/>
          <w:sz w:val="24"/>
          <w:szCs w:val="24"/>
        </w:rPr>
        <w:t xml:space="preserve">obile </w:t>
      </w:r>
      <w:r>
        <w:rPr>
          <w:i/>
          <w:color w:val="000000"/>
          <w:sz w:val="24"/>
          <w:szCs w:val="24"/>
        </w:rPr>
        <w:t>vending is permitted on a permanent basis by complying with the following conditions:</w:t>
      </w:r>
    </w:p>
    <w:p w:rsidR="00A97362" w:rsidRDefault="00A97362" w:rsidP="00DD0D57">
      <w:pPr>
        <w:numPr>
          <w:ilvl w:val="0"/>
          <w:numId w:val="2"/>
        </w:numPr>
        <w:ind w:hanging="720"/>
        <w:jc w:val="both"/>
        <w:rPr>
          <w:i/>
          <w:color w:val="000000"/>
          <w:sz w:val="24"/>
          <w:szCs w:val="24"/>
        </w:rPr>
      </w:pPr>
      <w:r>
        <w:rPr>
          <w:i/>
          <w:color w:val="000000"/>
          <w:sz w:val="24"/>
          <w:szCs w:val="24"/>
        </w:rPr>
        <w:t>Mobile vendors must have a City of Sparks business license.</w:t>
      </w:r>
    </w:p>
    <w:p w:rsidR="00A97362" w:rsidRDefault="00A97362" w:rsidP="00DD0D57">
      <w:pPr>
        <w:numPr>
          <w:ilvl w:val="0"/>
          <w:numId w:val="2"/>
        </w:numPr>
        <w:ind w:hanging="720"/>
        <w:jc w:val="both"/>
        <w:rPr>
          <w:i/>
          <w:color w:val="000000"/>
          <w:sz w:val="24"/>
          <w:szCs w:val="24"/>
        </w:rPr>
      </w:pPr>
      <w:r>
        <w:rPr>
          <w:i/>
          <w:color w:val="000000"/>
          <w:sz w:val="24"/>
          <w:szCs w:val="24"/>
        </w:rPr>
        <w:t>Transaction of business shall only occur on private property, mobile vendors may only transact business with written permission from the property owner to use this site.</w:t>
      </w:r>
    </w:p>
    <w:p w:rsidR="00A97362" w:rsidRDefault="00A97362" w:rsidP="00DD0D57">
      <w:pPr>
        <w:numPr>
          <w:ilvl w:val="0"/>
          <w:numId w:val="2"/>
        </w:numPr>
        <w:ind w:hanging="720"/>
        <w:jc w:val="both"/>
        <w:rPr>
          <w:i/>
          <w:color w:val="000000"/>
          <w:sz w:val="24"/>
          <w:szCs w:val="24"/>
        </w:rPr>
      </w:pPr>
      <w:r>
        <w:rPr>
          <w:i/>
          <w:color w:val="000000"/>
          <w:sz w:val="24"/>
          <w:szCs w:val="24"/>
        </w:rPr>
        <w:t>Mobile vendors shall not transact business on a site for a period longer than four (4) hours per day unless otherwise permitted by this Chapter.</w:t>
      </w:r>
    </w:p>
    <w:p w:rsidR="00A97362" w:rsidRDefault="00A97362" w:rsidP="00DD0D57">
      <w:pPr>
        <w:numPr>
          <w:ilvl w:val="0"/>
          <w:numId w:val="2"/>
        </w:numPr>
        <w:ind w:hanging="720"/>
        <w:jc w:val="both"/>
        <w:rPr>
          <w:i/>
          <w:color w:val="000000"/>
          <w:sz w:val="24"/>
          <w:szCs w:val="24"/>
        </w:rPr>
      </w:pPr>
      <w:r>
        <w:rPr>
          <w:i/>
          <w:color w:val="000000"/>
          <w:sz w:val="24"/>
          <w:szCs w:val="24"/>
        </w:rPr>
        <w:t>Mobile food vendors shall not locate within 300 fee</w:t>
      </w:r>
      <w:r w:rsidR="00DD0D57">
        <w:rPr>
          <w:i/>
          <w:color w:val="000000"/>
          <w:sz w:val="24"/>
          <w:szCs w:val="24"/>
        </w:rPr>
        <w:t>t</w:t>
      </w:r>
      <w:r>
        <w:rPr>
          <w:i/>
          <w:color w:val="000000"/>
          <w:sz w:val="24"/>
          <w:szCs w:val="24"/>
        </w:rPr>
        <w:t xml:space="preserve"> of an establishment selling </w:t>
      </w:r>
      <w:r>
        <w:rPr>
          <w:i/>
          <w:color w:val="000000"/>
          <w:sz w:val="24"/>
          <w:szCs w:val="24"/>
        </w:rPr>
        <w:lastRenderedPageBreak/>
        <w:t>taxable food (as defined in NRS 372.284 as may be amended) during the establishment’s hours of operation.  The 300 feet shall be measured from the closest point of the building of the food establishment to the mobile vendor.</w:t>
      </w:r>
    </w:p>
    <w:p w:rsidR="00A97362" w:rsidRDefault="00A97362" w:rsidP="00DD0D57">
      <w:pPr>
        <w:numPr>
          <w:ilvl w:val="0"/>
          <w:numId w:val="2"/>
        </w:numPr>
        <w:ind w:hanging="720"/>
        <w:jc w:val="both"/>
        <w:rPr>
          <w:i/>
          <w:color w:val="000000"/>
          <w:sz w:val="24"/>
          <w:szCs w:val="24"/>
        </w:rPr>
      </w:pPr>
      <w:r>
        <w:rPr>
          <w:i/>
          <w:color w:val="000000"/>
          <w:sz w:val="24"/>
          <w:szCs w:val="24"/>
        </w:rPr>
        <w:t>Mobile vendors shall designate a legally permitted clean out location for mobile vending vehicles, trailers or carts prior to issuance of a business license.  Clean out shall only occur at the designated location.</w:t>
      </w:r>
    </w:p>
    <w:p w:rsidR="00A97362" w:rsidRDefault="00A97362" w:rsidP="00DD0D57">
      <w:pPr>
        <w:numPr>
          <w:ilvl w:val="0"/>
          <w:numId w:val="2"/>
        </w:numPr>
        <w:ind w:hanging="720"/>
        <w:jc w:val="both"/>
        <w:rPr>
          <w:i/>
          <w:color w:val="000000"/>
          <w:sz w:val="24"/>
          <w:szCs w:val="24"/>
        </w:rPr>
      </w:pPr>
      <w:r>
        <w:rPr>
          <w:i/>
          <w:color w:val="000000"/>
          <w:sz w:val="24"/>
          <w:szCs w:val="24"/>
        </w:rPr>
        <w:t>Any mobile vending vehicle, trailer or cart shall not be stored on residential property.</w:t>
      </w:r>
    </w:p>
    <w:p w:rsidR="00A97362" w:rsidRDefault="00A97362" w:rsidP="00DD0D57">
      <w:pPr>
        <w:numPr>
          <w:ilvl w:val="0"/>
          <w:numId w:val="2"/>
        </w:numPr>
        <w:ind w:hanging="720"/>
        <w:jc w:val="both"/>
        <w:rPr>
          <w:i/>
          <w:color w:val="000000"/>
          <w:sz w:val="24"/>
          <w:szCs w:val="24"/>
        </w:rPr>
      </w:pPr>
      <w:r>
        <w:rPr>
          <w:i/>
          <w:color w:val="000000"/>
          <w:sz w:val="24"/>
          <w:szCs w:val="24"/>
        </w:rPr>
        <w:t>Mobile vendors are not allowed to use residential property for stocking and loading food.</w:t>
      </w:r>
    </w:p>
    <w:p w:rsidR="00A97362" w:rsidRDefault="00A97362" w:rsidP="00DD0D57">
      <w:pPr>
        <w:numPr>
          <w:ilvl w:val="0"/>
          <w:numId w:val="2"/>
        </w:numPr>
        <w:ind w:hanging="720"/>
        <w:jc w:val="both"/>
        <w:rPr>
          <w:i/>
          <w:color w:val="000000"/>
          <w:sz w:val="24"/>
          <w:szCs w:val="24"/>
        </w:rPr>
      </w:pPr>
      <w:r>
        <w:rPr>
          <w:i/>
          <w:color w:val="000000"/>
          <w:sz w:val="24"/>
          <w:szCs w:val="24"/>
        </w:rPr>
        <w:t>Mobile vendors shall not interfere with the circulation or parking of vehicles in the required parking area of any site.</w:t>
      </w:r>
    </w:p>
    <w:p w:rsidR="00A97362" w:rsidRDefault="00A97362" w:rsidP="00DD0D57">
      <w:pPr>
        <w:numPr>
          <w:ilvl w:val="0"/>
          <w:numId w:val="2"/>
        </w:numPr>
        <w:ind w:hanging="720"/>
        <w:jc w:val="both"/>
        <w:rPr>
          <w:i/>
          <w:color w:val="000000"/>
          <w:sz w:val="24"/>
          <w:szCs w:val="24"/>
        </w:rPr>
      </w:pPr>
      <w:r>
        <w:rPr>
          <w:i/>
          <w:color w:val="000000"/>
          <w:sz w:val="24"/>
          <w:szCs w:val="24"/>
        </w:rPr>
        <w:t>Mobile vendors shall not interfere with the safe and c</w:t>
      </w:r>
      <w:r w:rsidR="00184CC8">
        <w:rPr>
          <w:i/>
          <w:color w:val="000000"/>
          <w:sz w:val="24"/>
          <w:szCs w:val="24"/>
        </w:rPr>
        <w:t>onvenient passage of pedestrians, obstruct any pedestrian walkway or reduce its clear width to less than four feet.</w:t>
      </w:r>
    </w:p>
    <w:p w:rsidR="00184CC8" w:rsidRDefault="00184CC8" w:rsidP="00DD0D57">
      <w:pPr>
        <w:numPr>
          <w:ilvl w:val="0"/>
          <w:numId w:val="2"/>
        </w:numPr>
        <w:ind w:hanging="720"/>
        <w:jc w:val="both"/>
        <w:rPr>
          <w:i/>
          <w:color w:val="000000"/>
          <w:sz w:val="24"/>
          <w:szCs w:val="24"/>
        </w:rPr>
      </w:pPr>
      <w:r>
        <w:rPr>
          <w:i/>
          <w:color w:val="000000"/>
          <w:sz w:val="24"/>
          <w:szCs w:val="24"/>
        </w:rPr>
        <w:t>Mobile vendors</w:t>
      </w:r>
      <w:r w:rsidR="003B55B6">
        <w:rPr>
          <w:i/>
          <w:color w:val="000000"/>
          <w:sz w:val="24"/>
          <w:szCs w:val="24"/>
        </w:rPr>
        <w:t xml:space="preserve"> shall provide a venue free from excessive noise.  Mobile vendors shall not broadcast any music while stopped or parked.</w:t>
      </w:r>
    </w:p>
    <w:p w:rsidR="003B55B6" w:rsidRDefault="003B55B6" w:rsidP="00DD0D57">
      <w:pPr>
        <w:numPr>
          <w:ilvl w:val="0"/>
          <w:numId w:val="2"/>
        </w:numPr>
        <w:ind w:hanging="720"/>
        <w:jc w:val="both"/>
        <w:rPr>
          <w:i/>
          <w:color w:val="000000"/>
          <w:sz w:val="24"/>
          <w:szCs w:val="24"/>
        </w:rPr>
      </w:pPr>
      <w:r>
        <w:rPr>
          <w:i/>
          <w:color w:val="000000"/>
          <w:sz w:val="24"/>
          <w:szCs w:val="24"/>
        </w:rPr>
        <w:t xml:space="preserve">Utilization of strobe lights or other similar devices aimed </w:t>
      </w:r>
      <w:r w:rsidR="00307C98">
        <w:rPr>
          <w:i/>
          <w:color w:val="000000"/>
          <w:sz w:val="24"/>
          <w:szCs w:val="24"/>
        </w:rPr>
        <w:t>at directing attention to the mobile vending business is prohibited.</w:t>
      </w:r>
    </w:p>
    <w:p w:rsidR="00307C98" w:rsidRDefault="00307C98" w:rsidP="00DD0D57">
      <w:pPr>
        <w:numPr>
          <w:ilvl w:val="0"/>
          <w:numId w:val="2"/>
        </w:numPr>
        <w:ind w:hanging="720"/>
        <w:jc w:val="both"/>
        <w:rPr>
          <w:i/>
          <w:color w:val="000000"/>
          <w:sz w:val="24"/>
          <w:szCs w:val="24"/>
        </w:rPr>
      </w:pPr>
      <w:r>
        <w:rPr>
          <w:i/>
          <w:color w:val="000000"/>
          <w:sz w:val="24"/>
          <w:szCs w:val="24"/>
        </w:rPr>
        <w:t>Mobile vendors shall keep setup sites free from trash, garbage or other refuse.</w:t>
      </w:r>
    </w:p>
    <w:p w:rsidR="00307C98" w:rsidRDefault="00307C98" w:rsidP="00DD0D57">
      <w:pPr>
        <w:numPr>
          <w:ilvl w:val="0"/>
          <w:numId w:val="2"/>
        </w:numPr>
        <w:ind w:hanging="720"/>
        <w:jc w:val="both"/>
        <w:rPr>
          <w:i/>
          <w:color w:val="000000"/>
          <w:sz w:val="24"/>
          <w:szCs w:val="24"/>
        </w:rPr>
      </w:pPr>
      <w:r>
        <w:rPr>
          <w:i/>
          <w:color w:val="000000"/>
          <w:sz w:val="24"/>
          <w:szCs w:val="24"/>
        </w:rPr>
        <w:t>Mobile vendors shall provide appropriate trash receptacles for their customers’ use.  The receptacles shall move from place to place with the vendor and shall be emptied as necessary.</w:t>
      </w:r>
    </w:p>
    <w:p w:rsidR="00307C98" w:rsidRPr="00A97362" w:rsidRDefault="00307C98" w:rsidP="00DD0D57">
      <w:pPr>
        <w:jc w:val="both"/>
        <w:rPr>
          <w:i/>
          <w:color w:val="000000"/>
          <w:sz w:val="24"/>
          <w:szCs w:val="24"/>
        </w:rPr>
      </w:pPr>
    </w:p>
    <w:p w:rsidR="006D6569" w:rsidRPr="00D558E8" w:rsidRDefault="00307C98" w:rsidP="00DD0D57">
      <w:pPr>
        <w:numPr>
          <w:ilvl w:val="0"/>
          <w:numId w:val="1"/>
        </w:numPr>
        <w:ind w:hanging="720"/>
        <w:jc w:val="both"/>
        <w:rPr>
          <w:i/>
          <w:color w:val="000000"/>
          <w:sz w:val="24"/>
          <w:szCs w:val="24"/>
        </w:rPr>
      </w:pPr>
      <w:r>
        <w:rPr>
          <w:i/>
          <w:color w:val="000000"/>
          <w:sz w:val="24"/>
          <w:szCs w:val="24"/>
        </w:rPr>
        <w:t>Mobile vending may be permitted on a temporary basis by applying for a temporary use permit a minimum of seven (7) days prior to the proposed mobile vending accompanied by an inspection fee as established by resolution of the City Council.  The administrator may issue the temporary use permit subject to any conditions necessary to safeguard the public health, safety, and welfare, and may require a bond or other surety to guarantee that those conditions are met and that the site of the mobile vending is left in good condition when the mobile vending is over.</w:t>
      </w:r>
    </w:p>
    <w:p w:rsidR="006D6569" w:rsidRPr="00D558E8" w:rsidRDefault="006D6569" w:rsidP="00DD0D57">
      <w:pPr>
        <w:jc w:val="both"/>
        <w:rPr>
          <w:i/>
          <w:color w:val="000000"/>
          <w:sz w:val="24"/>
          <w:szCs w:val="24"/>
        </w:rPr>
      </w:pPr>
    </w:p>
    <w:p w:rsidR="005A4714" w:rsidRDefault="005A4714" w:rsidP="00DD0D57">
      <w:pPr>
        <w:ind w:left="360" w:hanging="360"/>
        <w:jc w:val="both"/>
        <w:rPr>
          <w:color w:val="000000"/>
        </w:rPr>
      </w:pPr>
      <w:r>
        <w:rPr>
          <w:b/>
          <w:bCs/>
          <w:color w:val="000000"/>
        </w:rPr>
        <w:tab/>
      </w:r>
      <w:r>
        <w:rPr>
          <w:b/>
          <w:bCs/>
          <w:color w:val="000000"/>
        </w:rPr>
        <w:tab/>
      </w:r>
      <w:r>
        <w:rPr>
          <w:b/>
          <w:bCs/>
          <w:color w:val="000000"/>
        </w:rPr>
        <w:tab/>
        <w:t xml:space="preserve">SECTION </w:t>
      </w:r>
      <w:r w:rsidR="005F5431">
        <w:rPr>
          <w:b/>
          <w:bCs/>
          <w:color w:val="000000"/>
        </w:rPr>
        <w:t>7</w:t>
      </w:r>
      <w:r>
        <w:rPr>
          <w:b/>
          <w:bCs/>
          <w:color w:val="000000"/>
        </w:rPr>
        <w:t>:</w:t>
      </w:r>
      <w:r>
        <w:rPr>
          <w:color w:val="000000"/>
        </w:rPr>
        <w:tab/>
        <w:t>All ordinances or parts of ordinances in conflict herewith are hereby repealed.</w:t>
      </w:r>
    </w:p>
    <w:p w:rsidR="005A4714" w:rsidRDefault="005A4714" w:rsidP="00DD0D57">
      <w:pPr>
        <w:ind w:left="360" w:hanging="360"/>
        <w:jc w:val="both"/>
        <w:rPr>
          <w:color w:val="000000"/>
        </w:rPr>
      </w:pPr>
    </w:p>
    <w:p w:rsidR="005A4714" w:rsidRDefault="005A4714" w:rsidP="00DD0D57">
      <w:pPr>
        <w:ind w:left="360" w:hanging="360"/>
        <w:jc w:val="both"/>
        <w:rPr>
          <w:color w:val="000000"/>
        </w:rPr>
      </w:pPr>
      <w:r>
        <w:rPr>
          <w:color w:val="000000"/>
        </w:rPr>
        <w:tab/>
      </w:r>
      <w:r>
        <w:rPr>
          <w:color w:val="000000"/>
        </w:rPr>
        <w:tab/>
      </w:r>
      <w:r>
        <w:rPr>
          <w:color w:val="000000"/>
        </w:rPr>
        <w:tab/>
      </w:r>
      <w:r>
        <w:rPr>
          <w:b/>
          <w:bCs/>
          <w:color w:val="000000"/>
        </w:rPr>
        <w:t xml:space="preserve">SECTION </w:t>
      </w:r>
      <w:r w:rsidR="005F5431">
        <w:rPr>
          <w:b/>
          <w:bCs/>
          <w:color w:val="000000"/>
        </w:rPr>
        <w:t>8</w:t>
      </w:r>
      <w:r>
        <w:rPr>
          <w:b/>
          <w:bCs/>
          <w:color w:val="000000"/>
        </w:rPr>
        <w:t>:</w:t>
      </w:r>
      <w:r>
        <w:rPr>
          <w:color w:val="000000"/>
        </w:rPr>
        <w:tab/>
        <w:t>The City Clerk is instructed and authorized to publish the title to this ordinance as provided by law.</w:t>
      </w:r>
    </w:p>
    <w:p w:rsidR="005A4714" w:rsidRDefault="005A4714" w:rsidP="00DD0D57">
      <w:pPr>
        <w:ind w:left="360" w:hanging="360"/>
        <w:jc w:val="both"/>
        <w:rPr>
          <w:color w:val="000000"/>
        </w:rPr>
      </w:pPr>
    </w:p>
    <w:p w:rsidR="005A4714" w:rsidRDefault="005A4714" w:rsidP="00DD0D57">
      <w:pPr>
        <w:ind w:left="360" w:hanging="360"/>
        <w:jc w:val="both"/>
        <w:rPr>
          <w:color w:val="000000"/>
        </w:rPr>
      </w:pPr>
      <w:r>
        <w:rPr>
          <w:color w:val="000000"/>
        </w:rPr>
        <w:tab/>
      </w:r>
      <w:r>
        <w:rPr>
          <w:color w:val="000000"/>
        </w:rPr>
        <w:tab/>
      </w:r>
      <w:r>
        <w:rPr>
          <w:color w:val="000000"/>
        </w:rPr>
        <w:tab/>
      </w:r>
      <w:r>
        <w:rPr>
          <w:b/>
          <w:bCs/>
          <w:color w:val="000000"/>
        </w:rPr>
        <w:t xml:space="preserve">SECTION </w:t>
      </w:r>
      <w:r w:rsidR="005F5431">
        <w:rPr>
          <w:b/>
          <w:bCs/>
          <w:color w:val="000000"/>
        </w:rPr>
        <w:t>9</w:t>
      </w:r>
      <w:r>
        <w:rPr>
          <w:b/>
          <w:bCs/>
          <w:color w:val="000000"/>
        </w:rPr>
        <w:t>:</w:t>
      </w:r>
      <w:r>
        <w:rPr>
          <w:color w:val="000000"/>
        </w:rPr>
        <w:tab/>
        <w:t>This ordinance shall become effective upon passage, approval and publication.</w:t>
      </w:r>
    </w:p>
    <w:p w:rsidR="005A4714" w:rsidRDefault="005A4714" w:rsidP="00DD0D57">
      <w:pPr>
        <w:ind w:left="360" w:hanging="360"/>
        <w:jc w:val="both"/>
        <w:rPr>
          <w:color w:val="000000"/>
        </w:rPr>
      </w:pPr>
    </w:p>
    <w:p w:rsidR="005A4714" w:rsidRDefault="005A4714" w:rsidP="00DD0D57">
      <w:pPr>
        <w:ind w:left="360" w:hanging="360"/>
        <w:jc w:val="both"/>
        <w:rPr>
          <w:color w:val="000000"/>
        </w:rPr>
      </w:pPr>
      <w:r>
        <w:rPr>
          <w:color w:val="000000"/>
        </w:rPr>
        <w:tab/>
      </w:r>
      <w:r>
        <w:rPr>
          <w:color w:val="000000"/>
        </w:rPr>
        <w:tab/>
      </w:r>
      <w:r>
        <w:rPr>
          <w:color w:val="000000"/>
        </w:rPr>
        <w:tab/>
      </w:r>
      <w:r>
        <w:rPr>
          <w:b/>
          <w:bCs/>
          <w:color w:val="000000"/>
        </w:rPr>
        <w:t xml:space="preserve">SECTION </w:t>
      </w:r>
      <w:r w:rsidR="005F5431">
        <w:rPr>
          <w:b/>
          <w:bCs/>
          <w:color w:val="000000"/>
        </w:rPr>
        <w:t>10</w:t>
      </w:r>
      <w:r>
        <w:rPr>
          <w:b/>
          <w:bCs/>
          <w:color w:val="000000"/>
        </w:rPr>
        <w:t>:</w:t>
      </w:r>
      <w:r>
        <w:rPr>
          <w:color w:val="000000"/>
        </w:rPr>
        <w:tab/>
        <w:t>The provisions of this ordinance shall be liberally construed to effectively carry out its purposes in the interest of the public health, safety, welfare and convenience.</w:t>
      </w:r>
    </w:p>
    <w:p w:rsidR="005A4714" w:rsidRDefault="005A4714" w:rsidP="00DD0D57">
      <w:pPr>
        <w:ind w:left="360" w:hanging="360"/>
        <w:jc w:val="both"/>
        <w:rPr>
          <w:color w:val="000000"/>
        </w:rPr>
      </w:pPr>
    </w:p>
    <w:p w:rsidR="005A4714" w:rsidRDefault="005A4714" w:rsidP="00DD0D57">
      <w:pPr>
        <w:ind w:left="360" w:hanging="360"/>
        <w:jc w:val="both"/>
        <w:rPr>
          <w:b/>
          <w:bCs/>
          <w:color w:val="000000"/>
        </w:rPr>
      </w:pPr>
      <w:r>
        <w:rPr>
          <w:color w:val="000000"/>
        </w:rPr>
        <w:tab/>
      </w:r>
      <w:r>
        <w:rPr>
          <w:color w:val="000000"/>
        </w:rPr>
        <w:tab/>
      </w:r>
      <w:r>
        <w:rPr>
          <w:color w:val="000000"/>
        </w:rPr>
        <w:tab/>
      </w:r>
      <w:r>
        <w:rPr>
          <w:b/>
          <w:bCs/>
          <w:color w:val="000000"/>
        </w:rPr>
        <w:t xml:space="preserve">SECTION </w:t>
      </w:r>
      <w:r w:rsidR="005F5431">
        <w:rPr>
          <w:b/>
          <w:bCs/>
          <w:color w:val="000000"/>
        </w:rPr>
        <w:t>11:</w:t>
      </w:r>
      <w:r>
        <w:rPr>
          <w:color w:val="000000"/>
        </w:rPr>
        <w:tab/>
        <w:t xml:space="preserve">If any subsection, phrase, sentence or portion of this ordinance is for any reason held invalid or unconstitutional by any court of competent jurisdiction, such portion shall be deemed a separate, distinct and independent provision, and such holding shall not affect the validity </w:t>
      </w:r>
      <w:r>
        <w:rPr>
          <w:color w:val="000000"/>
        </w:rPr>
        <w:lastRenderedPageBreak/>
        <w:t>of the remaining portions.</w:t>
      </w:r>
    </w:p>
    <w:p w:rsidR="005A4714" w:rsidRDefault="005A4714" w:rsidP="00DD0D57">
      <w:pPr>
        <w:jc w:val="both"/>
        <w:rPr>
          <w:b/>
          <w:bCs/>
          <w:color w:val="000000"/>
        </w:rPr>
      </w:pPr>
    </w:p>
    <w:p w:rsidR="00D558E8" w:rsidRDefault="005A4714" w:rsidP="00DD0D57">
      <w:pPr>
        <w:ind w:left="360" w:hanging="360"/>
        <w:jc w:val="both"/>
        <w:rPr>
          <w:color w:val="000000"/>
        </w:rPr>
      </w:pPr>
      <w:r>
        <w:rPr>
          <w:b/>
          <w:bCs/>
          <w:color w:val="000000"/>
        </w:rPr>
        <w:tab/>
      </w:r>
      <w:r>
        <w:rPr>
          <w:b/>
          <w:bCs/>
          <w:color w:val="000000"/>
        </w:rPr>
        <w:tab/>
      </w:r>
      <w:r>
        <w:rPr>
          <w:b/>
          <w:bCs/>
          <w:color w:val="000000"/>
        </w:rPr>
        <w:tab/>
        <w:t xml:space="preserve">SECTION </w:t>
      </w:r>
      <w:r w:rsidR="005F5431">
        <w:rPr>
          <w:b/>
          <w:bCs/>
          <w:color w:val="000000"/>
        </w:rPr>
        <w:t>12</w:t>
      </w:r>
      <w:r>
        <w:rPr>
          <w:b/>
          <w:bCs/>
          <w:color w:val="000000"/>
        </w:rPr>
        <w:t>:</w:t>
      </w:r>
      <w:r>
        <w:rPr>
          <w:color w:val="000000"/>
        </w:rPr>
        <w:t xml:space="preserve">  The City Council finds that this ordinance is </w:t>
      </w:r>
      <w:r>
        <w:rPr>
          <w:b/>
          <w:bCs/>
          <w:color w:val="000000"/>
        </w:rPr>
        <w:t xml:space="preserve">not </w:t>
      </w:r>
      <w:r>
        <w:rPr>
          <w:color w:val="000000"/>
        </w:rPr>
        <w:t>likely to impose a direct and significant economic burden upon a business or directly restrict the formation, operation or expansion of a business, or is otherwise exempt from Nevada Revised Statutes Chapter 237.</w:t>
      </w:r>
    </w:p>
    <w:p w:rsidR="005A4714" w:rsidRDefault="005A4714" w:rsidP="00DD0D57">
      <w:pPr>
        <w:jc w:val="both"/>
        <w:rPr>
          <w:color w:val="000000"/>
          <w:sz w:val="24"/>
          <w:szCs w:val="24"/>
        </w:rPr>
      </w:pPr>
    </w:p>
    <w:p w:rsidR="005A4714" w:rsidRDefault="005A4714" w:rsidP="00DD0D57">
      <w:pPr>
        <w:jc w:val="both"/>
        <w:rPr>
          <w:color w:val="000000"/>
        </w:rPr>
      </w:pPr>
      <w:r>
        <w:rPr>
          <w:color w:val="000000"/>
        </w:rPr>
        <w:tab/>
      </w:r>
      <w:r>
        <w:rPr>
          <w:color w:val="000000"/>
        </w:rPr>
        <w:tab/>
      </w:r>
      <w:r>
        <w:rPr>
          <w:b/>
          <w:bCs/>
          <w:color w:val="000000"/>
        </w:rPr>
        <w:t>PASSED AND ADOPTED</w:t>
      </w:r>
      <w:r>
        <w:rPr>
          <w:color w:val="000000"/>
        </w:rPr>
        <w:t xml:space="preserve"> this _____ day of ________________, 20</w:t>
      </w:r>
      <w:r w:rsidR="005F5431">
        <w:rPr>
          <w:color w:val="000000"/>
        </w:rPr>
        <w:t>12</w:t>
      </w:r>
      <w:r>
        <w:rPr>
          <w:color w:val="000000"/>
        </w:rPr>
        <w:t>, by the following vote of the City Council:</w:t>
      </w:r>
    </w:p>
    <w:p w:rsidR="005A4714" w:rsidRDefault="005A4714">
      <w:pPr>
        <w:rPr>
          <w:color w:val="000000"/>
        </w:rPr>
      </w:pPr>
    </w:p>
    <w:p w:rsidR="00D558E8" w:rsidRDefault="00D558E8">
      <w:pPr>
        <w:rPr>
          <w:color w:val="000000"/>
        </w:rPr>
      </w:pPr>
    </w:p>
    <w:p w:rsidR="00D558E8" w:rsidRDefault="00D558E8">
      <w:pPr>
        <w:rPr>
          <w:color w:val="000000"/>
        </w:rPr>
      </w:pPr>
    </w:p>
    <w:p w:rsidR="005A4714" w:rsidRDefault="005A4714">
      <w:pPr>
        <w:rPr>
          <w:color w:val="000000"/>
        </w:rPr>
      </w:pPr>
      <w:r>
        <w:rPr>
          <w:color w:val="000000"/>
        </w:rPr>
        <w:tab/>
      </w:r>
      <w:r>
        <w:rPr>
          <w:color w:val="000000"/>
        </w:rPr>
        <w:tab/>
      </w:r>
      <w:r>
        <w:rPr>
          <w:b/>
          <w:bCs/>
          <w:color w:val="000000"/>
        </w:rPr>
        <w:t>AYES:</w:t>
      </w:r>
      <w:r>
        <w:rPr>
          <w:b/>
          <w:bCs/>
          <w:color w:val="000000"/>
        </w:rPr>
        <w:tab/>
      </w:r>
      <w:r>
        <w:rPr>
          <w:color w:val="000000"/>
        </w:rPr>
        <w:t xml:space="preserve"> </w:t>
      </w:r>
      <w:r>
        <w:rPr>
          <w:b/>
          <w:bCs/>
          <w:color w:val="000000"/>
        </w:rPr>
        <w:t>____________________________________________________</w:t>
      </w:r>
    </w:p>
    <w:p w:rsidR="005A4714" w:rsidRDefault="005A4714">
      <w:pPr>
        <w:rPr>
          <w:b/>
          <w:bCs/>
          <w:color w:val="000000"/>
        </w:rPr>
      </w:pPr>
      <w:r>
        <w:rPr>
          <w:color w:val="000000"/>
        </w:rPr>
        <w:tab/>
      </w:r>
      <w:r>
        <w:rPr>
          <w:color w:val="000000"/>
        </w:rPr>
        <w:tab/>
      </w:r>
    </w:p>
    <w:p w:rsidR="005A4714" w:rsidRDefault="005A4714">
      <w:pPr>
        <w:rPr>
          <w:color w:val="000000"/>
        </w:rPr>
      </w:pPr>
      <w:r>
        <w:rPr>
          <w:b/>
          <w:bCs/>
          <w:color w:val="000000"/>
        </w:rPr>
        <w:tab/>
      </w:r>
      <w:r>
        <w:rPr>
          <w:b/>
          <w:bCs/>
          <w:color w:val="000000"/>
        </w:rPr>
        <w:tab/>
        <w:t>NAYS:  ____________________________________________________</w:t>
      </w:r>
    </w:p>
    <w:p w:rsidR="005A4714" w:rsidRDefault="005A4714">
      <w:pPr>
        <w:rPr>
          <w:color w:val="000000"/>
        </w:rPr>
      </w:pPr>
    </w:p>
    <w:p w:rsidR="005A4714" w:rsidRDefault="005A4714">
      <w:pPr>
        <w:rPr>
          <w:color w:val="000000"/>
        </w:rPr>
      </w:pPr>
      <w:r>
        <w:rPr>
          <w:color w:val="000000"/>
        </w:rPr>
        <w:tab/>
      </w:r>
      <w:r>
        <w:rPr>
          <w:color w:val="000000"/>
        </w:rPr>
        <w:tab/>
      </w:r>
      <w:r>
        <w:rPr>
          <w:b/>
          <w:bCs/>
          <w:color w:val="000000"/>
        </w:rPr>
        <w:t>ABSTAIN:  _________________________________________________</w:t>
      </w:r>
      <w:r>
        <w:rPr>
          <w:b/>
          <w:bCs/>
          <w:color w:val="000000"/>
        </w:rPr>
        <w:tab/>
      </w:r>
    </w:p>
    <w:p w:rsidR="005A4714" w:rsidRDefault="005A4714">
      <w:pPr>
        <w:rPr>
          <w:color w:val="000000"/>
        </w:rPr>
      </w:pPr>
    </w:p>
    <w:p w:rsidR="005A4714" w:rsidRDefault="005A4714">
      <w:pPr>
        <w:rPr>
          <w:color w:val="000000"/>
        </w:rPr>
      </w:pPr>
      <w:r>
        <w:rPr>
          <w:color w:val="000000"/>
        </w:rPr>
        <w:tab/>
      </w:r>
      <w:r>
        <w:rPr>
          <w:color w:val="000000"/>
        </w:rPr>
        <w:tab/>
      </w:r>
      <w:r>
        <w:rPr>
          <w:b/>
          <w:bCs/>
          <w:color w:val="000000"/>
        </w:rPr>
        <w:t>ABSENT:  __________________________________________________</w:t>
      </w:r>
    </w:p>
    <w:p w:rsidR="005A4714" w:rsidRDefault="005A4714">
      <w:pPr>
        <w:rPr>
          <w:color w:val="000000"/>
          <w:sz w:val="24"/>
          <w:szCs w:val="24"/>
        </w:rPr>
      </w:pPr>
    </w:p>
    <w:p w:rsidR="005A4714" w:rsidRDefault="005A4714">
      <w:r>
        <w:tab/>
      </w:r>
      <w:r>
        <w:tab/>
      </w:r>
      <w:r>
        <w:rPr>
          <w:b/>
          <w:bCs/>
        </w:rPr>
        <w:t>APPROVED this ______ day of _________________, 20</w:t>
      </w:r>
      <w:r w:rsidR="005F5431">
        <w:rPr>
          <w:b/>
          <w:bCs/>
        </w:rPr>
        <w:t>12</w:t>
      </w:r>
      <w:r>
        <w:rPr>
          <w:b/>
          <w:bCs/>
        </w:rPr>
        <w:t>, by:</w:t>
      </w:r>
    </w:p>
    <w:p w:rsidR="005A4714" w:rsidRDefault="005A4714"/>
    <w:p w:rsidR="005A4714" w:rsidRDefault="005A4714"/>
    <w:p w:rsidR="005A4714" w:rsidRDefault="005A4714"/>
    <w:p w:rsidR="005A4714" w:rsidRDefault="005A4714">
      <w:r>
        <w:tab/>
      </w:r>
      <w:r>
        <w:tab/>
      </w:r>
      <w:r>
        <w:tab/>
      </w:r>
      <w:r>
        <w:tab/>
      </w:r>
      <w:r>
        <w:tab/>
      </w:r>
      <w:r>
        <w:tab/>
        <w:t>___________________________________</w:t>
      </w:r>
    </w:p>
    <w:p w:rsidR="005A4714" w:rsidRDefault="005A4714">
      <w:r>
        <w:tab/>
      </w:r>
      <w:r>
        <w:tab/>
      </w:r>
      <w:r>
        <w:tab/>
      </w:r>
      <w:r>
        <w:tab/>
      </w:r>
      <w:r>
        <w:tab/>
      </w:r>
      <w:r>
        <w:tab/>
      </w:r>
      <w:r>
        <w:rPr>
          <w:b/>
          <w:bCs/>
        </w:rPr>
        <w:t>GENO MARTINI, Mayor</w:t>
      </w:r>
    </w:p>
    <w:p w:rsidR="005A4714" w:rsidRDefault="005A4714"/>
    <w:p w:rsidR="005A4714" w:rsidRDefault="005A4714"/>
    <w:p w:rsidR="005A4714" w:rsidRDefault="005A4714">
      <w:r>
        <w:rPr>
          <w:b/>
          <w:bCs/>
        </w:rPr>
        <w:t>ATTEST:</w:t>
      </w:r>
    </w:p>
    <w:p w:rsidR="005A4714" w:rsidRDefault="005A4714"/>
    <w:p w:rsidR="005A4714" w:rsidRDefault="005A4714">
      <w:pPr>
        <w:tabs>
          <w:tab w:val="left" w:pos="4320"/>
          <w:tab w:val="left" w:pos="8640"/>
        </w:tabs>
      </w:pPr>
      <w:r>
        <w:t>________________________________</w:t>
      </w:r>
      <w:r>
        <w:tab/>
      </w:r>
    </w:p>
    <w:p w:rsidR="005A4714" w:rsidRDefault="005A4714">
      <w:pPr>
        <w:tabs>
          <w:tab w:val="left" w:pos="4320"/>
          <w:tab w:val="left" w:pos="8640"/>
        </w:tabs>
      </w:pPr>
      <w:r>
        <w:rPr>
          <w:b/>
          <w:bCs/>
        </w:rPr>
        <w:t>LINDA K. PATTERSON, City Clerk</w:t>
      </w:r>
      <w:r>
        <w:rPr>
          <w:b/>
          <w:bCs/>
        </w:rPr>
        <w:tab/>
      </w:r>
    </w:p>
    <w:p w:rsidR="005A4714" w:rsidRDefault="005A4714">
      <w:pPr>
        <w:tabs>
          <w:tab w:val="left" w:pos="4320"/>
          <w:tab w:val="left" w:pos="8640"/>
        </w:tabs>
      </w:pPr>
    </w:p>
    <w:p w:rsidR="005A4714" w:rsidRDefault="005A4714">
      <w:pPr>
        <w:tabs>
          <w:tab w:val="left" w:pos="4320"/>
          <w:tab w:val="left" w:pos="8640"/>
        </w:tabs>
        <w:rPr>
          <w:b/>
          <w:bCs/>
        </w:rPr>
      </w:pPr>
      <w:r>
        <w:rPr>
          <w:b/>
          <w:bCs/>
        </w:rPr>
        <w:tab/>
        <w:t xml:space="preserve">APPROVED AS TO FORM AND </w:t>
      </w:r>
    </w:p>
    <w:p w:rsidR="005A4714" w:rsidRDefault="005A4714">
      <w:pPr>
        <w:tabs>
          <w:tab w:val="left" w:pos="4320"/>
          <w:tab w:val="left" w:pos="8640"/>
        </w:tabs>
        <w:rPr>
          <w:b/>
          <w:bCs/>
        </w:rPr>
      </w:pPr>
      <w:r>
        <w:rPr>
          <w:b/>
          <w:bCs/>
        </w:rPr>
        <w:tab/>
        <w:t>LEGALITY</w:t>
      </w:r>
      <w:r>
        <w:t>:</w:t>
      </w:r>
    </w:p>
    <w:p w:rsidR="005A4714" w:rsidRDefault="005A4714">
      <w:pPr>
        <w:tabs>
          <w:tab w:val="left" w:pos="4320"/>
          <w:tab w:val="left" w:pos="8640"/>
        </w:tabs>
      </w:pPr>
    </w:p>
    <w:p w:rsidR="001E1FE2" w:rsidRDefault="001E1FE2">
      <w:pPr>
        <w:tabs>
          <w:tab w:val="left" w:pos="4320"/>
          <w:tab w:val="left" w:pos="8640"/>
        </w:tabs>
      </w:pPr>
    </w:p>
    <w:p w:rsidR="005A4714" w:rsidRDefault="005A4714">
      <w:pPr>
        <w:tabs>
          <w:tab w:val="left" w:pos="4320"/>
          <w:tab w:val="left" w:pos="8640"/>
        </w:tabs>
      </w:pPr>
      <w:r>
        <w:tab/>
        <w:t>____________________________________</w:t>
      </w:r>
    </w:p>
    <w:p w:rsidR="005A4714" w:rsidRDefault="005A4714">
      <w:pPr>
        <w:rPr>
          <w:b/>
          <w:bCs/>
        </w:rPr>
      </w:pPr>
      <w:r>
        <w:tab/>
      </w:r>
      <w:r>
        <w:tab/>
      </w:r>
      <w:r>
        <w:tab/>
      </w:r>
      <w:r>
        <w:tab/>
      </w:r>
      <w:r>
        <w:tab/>
      </w:r>
      <w:r>
        <w:tab/>
      </w:r>
      <w:r>
        <w:rPr>
          <w:b/>
          <w:bCs/>
        </w:rPr>
        <w:t>CHESTER H. ADAMS, City Attorney</w:t>
      </w:r>
    </w:p>
    <w:p w:rsidR="005A4714" w:rsidRDefault="005A4714">
      <w:pPr>
        <w:rPr>
          <w:rFonts w:ascii="Arial" w:hAnsi="Arial" w:cs="Arial"/>
        </w:rPr>
      </w:pPr>
    </w:p>
    <w:sectPr w:rsidR="005A4714" w:rsidSect="00BF7273">
      <w:headerReference w:type="default" r:id="rId7"/>
      <w:footerReference w:type="default" r:id="rId8"/>
      <w:pgSz w:w="12240" w:h="15840"/>
      <w:pgMar w:top="1440" w:right="1440" w:bottom="1440" w:left="1440" w:header="720" w:footer="10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383" w:rsidRDefault="00B31383">
      <w:r>
        <w:separator/>
      </w:r>
    </w:p>
  </w:endnote>
  <w:endnote w:type="continuationSeparator" w:id="0">
    <w:p w:rsidR="00B31383" w:rsidRDefault="00B313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957" w:rsidRDefault="00DB2957">
    <w:pPr>
      <w:widowControl/>
      <w:tabs>
        <w:tab w:val="left" w:pos="4320"/>
      </w:tabs>
      <w:jc w:val="center"/>
      <w:rPr>
        <w:sz w:val="20"/>
        <w:szCs w:val="20"/>
      </w:rPr>
    </w:pPr>
    <w:r>
      <w:rPr>
        <w:sz w:val="20"/>
        <w:szCs w:val="20"/>
      </w:rPr>
      <w:t xml:space="preserve">Page </w:t>
    </w:r>
    <w:r w:rsidR="00B93429">
      <w:rPr>
        <w:sz w:val="20"/>
        <w:szCs w:val="20"/>
      </w:rPr>
      <w:fldChar w:fldCharType="begin"/>
    </w:r>
    <w:r>
      <w:rPr>
        <w:sz w:val="20"/>
        <w:szCs w:val="20"/>
      </w:rPr>
      <w:instrText>PAGE</w:instrText>
    </w:r>
    <w:r w:rsidR="00B93429">
      <w:rPr>
        <w:sz w:val="20"/>
        <w:szCs w:val="20"/>
      </w:rPr>
      <w:fldChar w:fldCharType="separate"/>
    </w:r>
    <w:r w:rsidR="00FD7883">
      <w:rPr>
        <w:noProof/>
        <w:sz w:val="20"/>
        <w:szCs w:val="20"/>
      </w:rPr>
      <w:t>1</w:t>
    </w:r>
    <w:r w:rsidR="00B93429">
      <w:rPr>
        <w:sz w:val="20"/>
        <w:szCs w:val="20"/>
      </w:rPr>
      <w:fldChar w:fldCharType="end"/>
    </w:r>
    <w:r>
      <w:rPr>
        <w:sz w:val="20"/>
        <w:szCs w:val="20"/>
      </w:rPr>
      <w:t xml:space="preserve"> of </w:t>
    </w:r>
    <w:r w:rsidR="00B93429">
      <w:rPr>
        <w:sz w:val="20"/>
        <w:szCs w:val="20"/>
      </w:rPr>
      <w:fldChar w:fldCharType="begin"/>
    </w:r>
    <w:r>
      <w:rPr>
        <w:sz w:val="20"/>
        <w:szCs w:val="20"/>
      </w:rPr>
      <w:instrText>NUMPAGES</w:instrText>
    </w:r>
    <w:r w:rsidR="00B93429">
      <w:rPr>
        <w:sz w:val="20"/>
        <w:szCs w:val="20"/>
      </w:rPr>
      <w:fldChar w:fldCharType="separate"/>
    </w:r>
    <w:r w:rsidR="00FD7883">
      <w:rPr>
        <w:noProof/>
        <w:sz w:val="20"/>
        <w:szCs w:val="20"/>
      </w:rPr>
      <w:t>3</w:t>
    </w:r>
    <w:r w:rsidR="00B93429">
      <w:rPr>
        <w:sz w:val="20"/>
        <w:szCs w:val="20"/>
      </w:rPr>
      <w:fldChar w:fldCharType="end"/>
    </w:r>
  </w:p>
  <w:p w:rsidR="00DB2957" w:rsidRDefault="00DB2957">
    <w:pP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383" w:rsidRDefault="00B31383">
      <w:r>
        <w:separator/>
      </w:r>
    </w:p>
  </w:footnote>
  <w:footnote w:type="continuationSeparator" w:id="0">
    <w:p w:rsidR="00B31383" w:rsidRDefault="00B313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957" w:rsidRDefault="00DB2957">
    <w:pPr>
      <w:jc w:val="center"/>
      <w:rPr>
        <w:rFonts w:ascii="Arial" w:hAnsi="Arial" w:cs="Arial"/>
        <w:sz w:val="24"/>
        <w:szCs w:val="24"/>
      </w:rPr>
    </w:pPr>
    <w:r>
      <w:rPr>
        <w:sz w:val="24"/>
        <w:szCs w:val="24"/>
      </w:rPr>
      <w:t>MOBILE VENDORS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E4449"/>
    <w:multiLevelType w:val="hybridMultilevel"/>
    <w:tmpl w:val="16F2ADA8"/>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E7D562C"/>
    <w:multiLevelType w:val="hybridMultilevel"/>
    <w:tmpl w:val="43E66040"/>
    <w:lvl w:ilvl="0" w:tplc="2048B87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1FE2"/>
    <w:rsid w:val="00066F83"/>
    <w:rsid w:val="0010364F"/>
    <w:rsid w:val="00121098"/>
    <w:rsid w:val="00184CC8"/>
    <w:rsid w:val="001E1FE2"/>
    <w:rsid w:val="0020407B"/>
    <w:rsid w:val="002769DD"/>
    <w:rsid w:val="002B7642"/>
    <w:rsid w:val="00307C98"/>
    <w:rsid w:val="003B55B6"/>
    <w:rsid w:val="005A4714"/>
    <w:rsid w:val="005F5431"/>
    <w:rsid w:val="0061205E"/>
    <w:rsid w:val="006D6569"/>
    <w:rsid w:val="00727E35"/>
    <w:rsid w:val="00743147"/>
    <w:rsid w:val="0078629A"/>
    <w:rsid w:val="00834839"/>
    <w:rsid w:val="00903F43"/>
    <w:rsid w:val="00A23900"/>
    <w:rsid w:val="00A54462"/>
    <w:rsid w:val="00A617B4"/>
    <w:rsid w:val="00A74C6C"/>
    <w:rsid w:val="00A97362"/>
    <w:rsid w:val="00B31383"/>
    <w:rsid w:val="00B93429"/>
    <w:rsid w:val="00BD27B1"/>
    <w:rsid w:val="00BF7273"/>
    <w:rsid w:val="00C76F45"/>
    <w:rsid w:val="00C90D2D"/>
    <w:rsid w:val="00D33AF6"/>
    <w:rsid w:val="00D558E8"/>
    <w:rsid w:val="00DB2957"/>
    <w:rsid w:val="00DD0D57"/>
    <w:rsid w:val="00E645A6"/>
    <w:rsid w:val="00FD78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73"/>
    <w:pPr>
      <w:widowControl w:val="0"/>
      <w:autoSpaceDE w:val="0"/>
      <w:autoSpaceDN w:val="0"/>
      <w:adjustRightInd w:val="0"/>
    </w:pPr>
    <w:rPr>
      <w:rFonts w:ascii="Times New Roman" w:hAnsi="Times New Roman"/>
      <w:sz w:val="22"/>
      <w:szCs w:val="22"/>
    </w:rPr>
  </w:style>
  <w:style w:type="paragraph" w:styleId="Heading1">
    <w:name w:val="heading 1"/>
    <w:basedOn w:val="Normal"/>
    <w:next w:val="Normal"/>
    <w:link w:val="Heading1Char"/>
    <w:uiPriority w:val="9"/>
    <w:qFormat/>
    <w:rsid w:val="00A74C6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74C6C"/>
    <w:rPr>
      <w:rFonts w:ascii="Cambria" w:eastAsia="Times New Roman" w:hAnsi="Cambria" w:cs="Times New Roman"/>
      <w:b/>
      <w:bCs/>
      <w:kern w:val="32"/>
      <w:sz w:val="32"/>
      <w:szCs w:val="32"/>
    </w:rPr>
  </w:style>
  <w:style w:type="paragraph" w:customStyle="1" w:styleId="Catchline">
    <w:name w:val="Catchline"/>
    <w:uiPriority w:val="99"/>
    <w:rsid w:val="00BF7273"/>
    <w:pPr>
      <w:widowControl w:val="0"/>
      <w:autoSpaceDE w:val="0"/>
      <w:autoSpaceDN w:val="0"/>
      <w:adjustRightInd w:val="0"/>
      <w:spacing w:before="40" w:after="40"/>
      <w:jc w:val="both"/>
    </w:pPr>
    <w:rPr>
      <w:rFonts w:ascii="Times New Roman" w:hAnsi="Times New Roman"/>
      <w:b/>
      <w:bCs/>
      <w:sz w:val="22"/>
      <w:szCs w:val="22"/>
    </w:rPr>
  </w:style>
  <w:style w:type="paragraph" w:customStyle="1" w:styleId="LegislativeHistory">
    <w:name w:val="LegislativeHistory"/>
    <w:uiPriority w:val="99"/>
    <w:rsid w:val="00BF7273"/>
    <w:pPr>
      <w:widowControl w:val="0"/>
      <w:autoSpaceDE w:val="0"/>
      <w:autoSpaceDN w:val="0"/>
      <w:adjustRightInd w:val="0"/>
    </w:pPr>
    <w:rPr>
      <w:rFonts w:ascii="Times New Roman" w:hAnsi="Times New Roman"/>
      <w:sz w:val="18"/>
      <w:szCs w:val="18"/>
    </w:rPr>
  </w:style>
  <w:style w:type="paragraph" w:customStyle="1" w:styleId="EditorsNote">
    <w:name w:val="EditorsNote"/>
    <w:uiPriority w:val="99"/>
    <w:rsid w:val="00BF7273"/>
    <w:pPr>
      <w:widowControl w:val="0"/>
      <w:autoSpaceDE w:val="0"/>
      <w:autoSpaceDN w:val="0"/>
      <w:adjustRightInd w:val="0"/>
      <w:jc w:val="both"/>
    </w:pPr>
    <w:rPr>
      <w:rFonts w:ascii="Times New Roman" w:hAnsi="Times New Roman"/>
      <w:sz w:val="22"/>
      <w:szCs w:val="22"/>
    </w:rPr>
  </w:style>
  <w:style w:type="character" w:customStyle="1" w:styleId="Catch2">
    <w:name w:val="Catch2"/>
    <w:uiPriority w:val="99"/>
    <w:rsid w:val="00BF7273"/>
    <w:rPr>
      <w:color w:val="000000"/>
    </w:rPr>
  </w:style>
  <w:style w:type="paragraph" w:customStyle="1" w:styleId="DirectionText">
    <w:name w:val="DirectionText"/>
    <w:uiPriority w:val="99"/>
    <w:rsid w:val="00BF7273"/>
    <w:pPr>
      <w:widowControl w:val="0"/>
      <w:autoSpaceDE w:val="0"/>
      <w:autoSpaceDN w:val="0"/>
      <w:adjustRightInd w:val="0"/>
    </w:pPr>
    <w:rPr>
      <w:rFonts w:ascii="Times New Roman" w:hAnsi="Times New Roman"/>
      <w:b/>
      <w:bCs/>
      <w:sz w:val="22"/>
      <w:szCs w:val="22"/>
      <w:u w:val="single"/>
    </w:rPr>
  </w:style>
  <w:style w:type="paragraph" w:customStyle="1" w:styleId="CMNormal">
    <w:name w:val="CMNormal"/>
    <w:uiPriority w:val="99"/>
    <w:rsid w:val="00BF7273"/>
    <w:pPr>
      <w:widowControl w:val="0"/>
      <w:autoSpaceDE w:val="0"/>
      <w:autoSpaceDN w:val="0"/>
      <w:adjustRightInd w:val="0"/>
      <w:jc w:val="both"/>
    </w:pPr>
    <w:rPr>
      <w:rFonts w:ascii="Times New Roman" w:hAnsi="Times New Roman"/>
      <w:b/>
      <w:bCs/>
      <w:color w:val="000000"/>
      <w:sz w:val="22"/>
      <w:szCs w:val="22"/>
    </w:rPr>
  </w:style>
  <w:style w:type="character" w:customStyle="1" w:styleId="Redline">
    <w:name w:val="Redline"/>
    <w:uiPriority w:val="99"/>
    <w:rsid w:val="00BF7273"/>
    <w:rPr>
      <w:sz w:val="22"/>
    </w:rPr>
  </w:style>
  <w:style w:type="character" w:customStyle="1" w:styleId="Strikeout">
    <w:name w:val="Strikeout"/>
    <w:uiPriority w:val="99"/>
    <w:rsid w:val="00BF7273"/>
    <w:rPr>
      <w:strike/>
      <w:sz w:val="22"/>
    </w:rPr>
  </w:style>
  <w:style w:type="paragraph" w:styleId="Header">
    <w:name w:val="header"/>
    <w:basedOn w:val="Normal"/>
    <w:link w:val="HeaderChar"/>
    <w:uiPriority w:val="99"/>
    <w:semiHidden/>
    <w:unhideWhenUsed/>
    <w:rsid w:val="001E1FE2"/>
    <w:pPr>
      <w:tabs>
        <w:tab w:val="center" w:pos="4680"/>
        <w:tab w:val="right" w:pos="9360"/>
      </w:tabs>
    </w:pPr>
  </w:style>
  <w:style w:type="character" w:customStyle="1" w:styleId="HeaderChar">
    <w:name w:val="Header Char"/>
    <w:basedOn w:val="DefaultParagraphFont"/>
    <w:link w:val="Header"/>
    <w:uiPriority w:val="99"/>
    <w:semiHidden/>
    <w:locked/>
    <w:rsid w:val="001E1FE2"/>
    <w:rPr>
      <w:rFonts w:ascii="Times New Roman" w:hAnsi="Times New Roman" w:cs="Times New Roman"/>
    </w:rPr>
  </w:style>
  <w:style w:type="paragraph" w:styleId="Footer">
    <w:name w:val="footer"/>
    <w:basedOn w:val="Normal"/>
    <w:link w:val="FooterChar"/>
    <w:uiPriority w:val="99"/>
    <w:semiHidden/>
    <w:unhideWhenUsed/>
    <w:rsid w:val="001E1FE2"/>
    <w:pPr>
      <w:tabs>
        <w:tab w:val="center" w:pos="4680"/>
        <w:tab w:val="right" w:pos="9360"/>
      </w:tabs>
    </w:pPr>
  </w:style>
  <w:style w:type="character" w:customStyle="1" w:styleId="FooterChar">
    <w:name w:val="Footer Char"/>
    <w:basedOn w:val="DefaultParagraphFont"/>
    <w:link w:val="Footer"/>
    <w:uiPriority w:val="99"/>
    <w:semiHidden/>
    <w:locked/>
    <w:rsid w:val="001E1FE2"/>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864</Words>
  <Characters>4927</Characters>
  <Application>Microsoft Office Word</Application>
  <DocSecurity>0</DocSecurity>
  <Lines>41</Lines>
  <Paragraphs>11</Paragraphs>
  <ScaleCrop>false</ScaleCrop>
  <Company/>
  <LinksUpToDate>false</LinksUpToDate>
  <CharactersWithSpaces>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ITServerAdmin</dc:creator>
  <cp:keywords/>
  <dc:description/>
  <cp:lastModifiedBy>Information Technology</cp:lastModifiedBy>
  <cp:revision>6</cp:revision>
  <cp:lastPrinted>2012-01-26T23:04:00Z</cp:lastPrinted>
  <dcterms:created xsi:type="dcterms:W3CDTF">2012-01-26T21:52:00Z</dcterms:created>
  <dcterms:modified xsi:type="dcterms:W3CDTF">2012-03-06T22:56:00Z</dcterms:modified>
</cp:coreProperties>
</file>